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7763E3" w14:textId="77777777" w:rsidR="00173913" w:rsidRDefault="00000000">
      <w:pPr>
        <w:pStyle w:val="Heading"/>
        <w:rPr>
          <w:rFonts w:hint="eastAsia"/>
        </w:rPr>
      </w:pPr>
      <w:r>
        <w:t> </w:t>
      </w:r>
    </w:p>
    <w:p w14:paraId="003FF959" w14:textId="77777777" w:rsidR="00173913" w:rsidRDefault="00000000">
      <w:pPr>
        <w:pStyle w:val="Heading"/>
        <w:rPr>
          <w:rFonts w:hint="eastAsia"/>
        </w:rPr>
      </w:pPr>
      <w:r>
        <w:t> </w:t>
      </w:r>
    </w:p>
    <w:p w14:paraId="314D84CE" w14:textId="5C7E147B" w:rsidR="00173913" w:rsidRDefault="00000000">
      <w:pPr>
        <w:pStyle w:val="Heading"/>
        <w:rPr>
          <w:rFonts w:hint="eastAsia"/>
        </w:rPr>
      </w:pPr>
      <w:r>
        <w:rPr>
          <w:b/>
          <w:bCs/>
        </w:rPr>
        <w:t xml:space="preserve">ANNEXE 2 </w:t>
      </w:r>
      <w:r w:rsidR="001E06B4">
        <w:rPr>
          <w:b/>
          <w:bCs/>
        </w:rPr>
        <w:t>-</w:t>
      </w:r>
      <w:r>
        <w:rPr>
          <w:b/>
          <w:bCs/>
        </w:rPr>
        <w:t xml:space="preserve"> CONVENTION TYPE D’AUTORISATION D’OCCUPATION TEMPORAIRE DU DOMAINE PUBLIC</w:t>
      </w:r>
      <w:r>
        <w:t> </w:t>
      </w:r>
      <w:r>
        <w:br/>
        <w:t> </w:t>
      </w:r>
    </w:p>
    <w:p w14:paraId="05EC9288" w14:textId="77777777" w:rsidR="00173913" w:rsidRDefault="00000000">
      <w:pPr>
        <w:pStyle w:val="Heading"/>
        <w:rPr>
          <w:rFonts w:hint="eastAsia"/>
        </w:rPr>
      </w:pPr>
      <w:r>
        <w:t>Entre : </w:t>
      </w:r>
      <w:r>
        <w:br/>
        <w:t>La Communauté d’Agglomération Dembéni-Mamoudzou (CADEMA), représentée par Saidi </w:t>
      </w:r>
      <w:proofErr w:type="spellStart"/>
      <w:r>
        <w:t>Moudjibou</w:t>
      </w:r>
      <w:proofErr w:type="spellEnd"/>
      <w:r>
        <w:t>, Président de la CADEMA, ci-après dénommée « la Collectivité », </w:t>
      </w:r>
      <w:r>
        <w:br/>
        <w:t> </w:t>
      </w:r>
      <w:r>
        <w:br/>
        <w:t>Et : </w:t>
      </w:r>
      <w:r>
        <w:br/>
        <w:t>[Nom du candidat], [forme juridique], [capital social], siège social : [adresse], SIRET : [numéro], représenté par [Nom, fonction], ci-après dénommé « l’Occupant ». </w:t>
      </w:r>
    </w:p>
    <w:p w14:paraId="5FBE160A" w14:textId="3E22D1FC" w:rsidR="00173913" w:rsidRDefault="00000000">
      <w:pPr>
        <w:pStyle w:val="Heading"/>
        <w:rPr>
          <w:rFonts w:hint="eastAsia"/>
        </w:rPr>
      </w:pPr>
      <w:r>
        <w:rPr>
          <w:b/>
          <w:bCs/>
        </w:rPr>
        <w:t xml:space="preserve">Article 1 </w:t>
      </w:r>
      <w:r w:rsidR="001E06B4">
        <w:rPr>
          <w:b/>
          <w:bCs/>
        </w:rPr>
        <w:t>-</w:t>
      </w:r>
      <w:r>
        <w:rPr>
          <w:b/>
          <w:bCs/>
        </w:rPr>
        <w:t> Objet </w:t>
      </w:r>
    </w:p>
    <w:p w14:paraId="1A606509" w14:textId="77777777" w:rsidR="00173913" w:rsidRDefault="00000000">
      <w:pPr>
        <w:pStyle w:val="Heading"/>
        <w:rPr>
          <w:rFonts w:hint="eastAsia"/>
        </w:rPr>
      </w:pPr>
      <w:r>
        <w:t>La présente convention a pour objet d’autoriser l’Occupant à occuper temporairement et à titre précaire une dépendance du domaine public de la Collectivité pour y installer, aménager et exploiter un atelier de réparation, d’entretien, de location et de vente de vélos, conformément aux dispositions du Code général de la propriété des personnes publiques (CG3P) et aux prescriptions de l’AMI. </w:t>
      </w:r>
    </w:p>
    <w:p w14:paraId="7F10D738" w14:textId="77777777" w:rsidR="00173913" w:rsidRDefault="00000000">
      <w:pPr>
        <w:pStyle w:val="Heading"/>
        <w:rPr>
          <w:rFonts w:hint="eastAsia"/>
        </w:rPr>
      </w:pPr>
      <w:r>
        <w:t>Autoriser l’Occupant à installer et exploiter un atelier cyclable sur les parcelles 950a, 380c et 934a (emprise 44 m²), incluant un conteneur 20 pieds et une aire extérieure </w:t>
      </w:r>
    </w:p>
    <w:p w14:paraId="441D6E16" w14:textId="6B5BD60D" w:rsidR="00173913" w:rsidRDefault="00000000">
      <w:pPr>
        <w:pStyle w:val="Heading"/>
        <w:rPr>
          <w:rFonts w:hint="eastAsia"/>
        </w:rPr>
      </w:pPr>
      <w:r>
        <w:rPr>
          <w:b/>
          <w:bCs/>
        </w:rPr>
        <w:t xml:space="preserve">Article 2 </w:t>
      </w:r>
      <w:r w:rsidR="001E06B4">
        <w:rPr>
          <w:b/>
          <w:bCs/>
        </w:rPr>
        <w:t>-</w:t>
      </w:r>
      <w:r>
        <w:rPr>
          <w:b/>
          <w:bCs/>
        </w:rPr>
        <w:t xml:space="preserve"> Description de l’emplacement </w:t>
      </w:r>
    </w:p>
    <w:p w14:paraId="38152DAA" w14:textId="77777777" w:rsidR="00173913" w:rsidRDefault="00000000">
      <w:pPr>
        <w:pStyle w:val="Heading"/>
        <w:rPr>
          <w:rFonts w:hint="eastAsia"/>
        </w:rPr>
      </w:pPr>
      <w:r>
        <w:t>Localisation : Proximité du PEM de </w:t>
      </w:r>
      <w:proofErr w:type="spellStart"/>
      <w:r>
        <w:t>Passamainty</w:t>
      </w:r>
      <w:proofErr w:type="spellEnd"/>
      <w:r>
        <w:t>, carrefour Croix Rouge. </w:t>
      </w:r>
      <w:r>
        <w:br/>
        <w:t>Superficie : 44 m² environ. </w:t>
      </w:r>
      <w:r>
        <w:br/>
      </w:r>
      <w:r>
        <w:lastRenderedPageBreak/>
        <w:t>Caractéristiques : terrain viabilisé, accès voirie, piste cyclable, raccordements eau et électricité. </w:t>
      </w:r>
      <w:r>
        <w:br/>
        <w:t>Plans en annexe. </w:t>
      </w:r>
    </w:p>
    <w:p w14:paraId="1F85AD46" w14:textId="659E3424" w:rsidR="00173913" w:rsidRDefault="00000000">
      <w:pPr>
        <w:pStyle w:val="Heading"/>
        <w:rPr>
          <w:rFonts w:hint="eastAsia"/>
        </w:rPr>
      </w:pPr>
      <w:r>
        <w:rPr>
          <w:b/>
          <w:bCs/>
        </w:rPr>
        <w:t xml:space="preserve">Article 3 </w:t>
      </w:r>
      <w:r w:rsidR="001E06B4">
        <w:rPr>
          <w:b/>
          <w:bCs/>
        </w:rPr>
        <w:t>-</w:t>
      </w:r>
      <w:r>
        <w:rPr>
          <w:b/>
          <w:bCs/>
        </w:rPr>
        <w:t xml:space="preserve"> Durée et renouvellement </w:t>
      </w:r>
    </w:p>
    <w:p w14:paraId="66551A17" w14:textId="77777777" w:rsidR="00173913" w:rsidRDefault="00000000">
      <w:pPr>
        <w:pStyle w:val="Heading"/>
        <w:numPr>
          <w:ilvl w:val="0"/>
          <w:numId w:val="1"/>
        </w:numPr>
        <w:rPr>
          <w:rFonts w:hint="eastAsia"/>
        </w:rPr>
      </w:pPr>
      <w:r>
        <w:t>Durée : 1 an. </w:t>
      </w:r>
    </w:p>
    <w:p w14:paraId="69D6BF04" w14:textId="77777777" w:rsidR="00173913" w:rsidRDefault="00000000">
      <w:pPr>
        <w:pStyle w:val="Heading"/>
        <w:numPr>
          <w:ilvl w:val="0"/>
          <w:numId w:val="2"/>
        </w:numPr>
        <w:rPr>
          <w:rFonts w:hint="eastAsia"/>
        </w:rPr>
      </w:pPr>
      <w:r>
        <w:t>Reconductible annuellement dans la limite de 5 ans. </w:t>
      </w:r>
    </w:p>
    <w:p w14:paraId="6E6AF469" w14:textId="77777777" w:rsidR="00173913" w:rsidRDefault="00000000">
      <w:pPr>
        <w:pStyle w:val="Heading"/>
        <w:numPr>
          <w:ilvl w:val="0"/>
          <w:numId w:val="3"/>
        </w:numPr>
        <w:rPr>
          <w:rFonts w:hint="eastAsia"/>
        </w:rPr>
      </w:pPr>
      <w:r>
        <w:t>La CADEMA peut mettre fin à la convention </w:t>
      </w:r>
      <w:r>
        <w:rPr>
          <w:b/>
          <w:bCs/>
        </w:rPr>
        <w:t>sans motif</w:t>
      </w:r>
      <w:r>
        <w:t> à chaque échéance annuelle. </w:t>
      </w:r>
    </w:p>
    <w:p w14:paraId="182F58EF" w14:textId="0B3A1988" w:rsidR="00173913" w:rsidRDefault="00000000">
      <w:pPr>
        <w:pStyle w:val="Heading"/>
        <w:rPr>
          <w:rFonts w:hint="eastAsia"/>
        </w:rPr>
      </w:pPr>
      <w:r>
        <w:rPr>
          <w:b/>
          <w:bCs/>
        </w:rPr>
        <w:t xml:space="preserve">Article 4 </w:t>
      </w:r>
      <w:r w:rsidR="001E06B4">
        <w:rPr>
          <w:b/>
          <w:bCs/>
        </w:rPr>
        <w:t>-</w:t>
      </w:r>
      <w:r>
        <w:rPr>
          <w:b/>
          <w:bCs/>
        </w:rPr>
        <w:t> Redevance </w:t>
      </w:r>
    </w:p>
    <w:p w14:paraId="6B7374CE" w14:textId="77777777" w:rsidR="00173913" w:rsidRDefault="00000000">
      <w:pPr>
        <w:pStyle w:val="Heading"/>
        <w:numPr>
          <w:ilvl w:val="0"/>
          <w:numId w:val="4"/>
        </w:numPr>
        <w:rPr>
          <w:rFonts w:hint="eastAsia"/>
        </w:rPr>
      </w:pPr>
      <w:r>
        <w:t>Année 1 : mise à disposition gratuite. </w:t>
      </w:r>
    </w:p>
    <w:p w14:paraId="4754F494" w14:textId="77777777" w:rsidR="00173913" w:rsidRDefault="00000000">
      <w:pPr>
        <w:pStyle w:val="Heading"/>
        <w:numPr>
          <w:ilvl w:val="0"/>
          <w:numId w:val="5"/>
        </w:numPr>
        <w:rPr>
          <w:rFonts w:hint="eastAsia"/>
        </w:rPr>
      </w:pPr>
      <w:r>
        <w:t>À partir de l’année 2 : redevance fixée selon la délibération communautaire en vigueur. </w:t>
      </w:r>
    </w:p>
    <w:p w14:paraId="2137A144" w14:textId="77777777" w:rsidR="00173913" w:rsidRDefault="00000000">
      <w:pPr>
        <w:pStyle w:val="Heading"/>
        <w:rPr>
          <w:rFonts w:hint="eastAsia"/>
        </w:rPr>
      </w:pPr>
      <w:r>
        <w:rPr>
          <w:b/>
          <w:bCs/>
        </w:rPr>
        <w:t>Article 5 – Charges  </w:t>
      </w:r>
    </w:p>
    <w:p w14:paraId="6E327CD3" w14:textId="77777777" w:rsidR="00173913" w:rsidRDefault="00000000">
      <w:pPr>
        <w:pStyle w:val="Heading"/>
        <w:rPr>
          <w:rFonts w:hint="eastAsia"/>
        </w:rPr>
      </w:pPr>
      <w:r>
        <w:t>L’Occupant prend à sa charge : </w:t>
      </w:r>
    </w:p>
    <w:p w14:paraId="21EBA3AA" w14:textId="77777777" w:rsidR="00173913" w:rsidRDefault="00000000">
      <w:pPr>
        <w:pStyle w:val="Heading"/>
        <w:numPr>
          <w:ilvl w:val="0"/>
          <w:numId w:val="6"/>
        </w:numPr>
        <w:rPr>
          <w:rFonts w:hint="eastAsia"/>
        </w:rPr>
      </w:pPr>
      <w:proofErr w:type="gramStart"/>
      <w:r>
        <w:t>l’ouverture</w:t>
      </w:r>
      <w:proofErr w:type="gramEnd"/>
      <w:r>
        <w:t> et les abonnements eau / électricité ; </w:t>
      </w:r>
    </w:p>
    <w:p w14:paraId="67F271B8" w14:textId="77777777" w:rsidR="00173913" w:rsidRDefault="00000000">
      <w:pPr>
        <w:pStyle w:val="Heading"/>
        <w:numPr>
          <w:ilvl w:val="0"/>
          <w:numId w:val="7"/>
        </w:numPr>
        <w:rPr>
          <w:rFonts w:hint="eastAsia"/>
        </w:rPr>
      </w:pPr>
      <w:proofErr w:type="gramStart"/>
      <w:r>
        <w:t>les</w:t>
      </w:r>
      <w:proofErr w:type="gramEnd"/>
      <w:r>
        <w:t> consommations ; </w:t>
      </w:r>
    </w:p>
    <w:p w14:paraId="5B018C30" w14:textId="77777777" w:rsidR="00173913" w:rsidRDefault="00000000">
      <w:pPr>
        <w:pStyle w:val="Heading"/>
        <w:numPr>
          <w:ilvl w:val="0"/>
          <w:numId w:val="8"/>
        </w:numPr>
        <w:rPr>
          <w:rFonts w:hint="eastAsia"/>
        </w:rPr>
      </w:pPr>
      <w:proofErr w:type="gramStart"/>
      <w:r>
        <w:t>tout</w:t>
      </w:r>
      <w:proofErr w:type="gramEnd"/>
      <w:r>
        <w:t xml:space="preserve"> travaux complémentaires liés à l’exploitation, sauf accord contraire écrit de la CADEMA. </w:t>
      </w:r>
    </w:p>
    <w:p w14:paraId="656C004D" w14:textId="3E261EC8" w:rsidR="00173913" w:rsidRDefault="00000000">
      <w:pPr>
        <w:pStyle w:val="Heading"/>
        <w:rPr>
          <w:rFonts w:hint="eastAsia"/>
        </w:rPr>
      </w:pPr>
      <w:r>
        <w:rPr>
          <w:b/>
          <w:bCs/>
        </w:rPr>
        <w:t>Article 6 </w:t>
      </w:r>
      <w:r w:rsidR="001E06B4">
        <w:rPr>
          <w:b/>
          <w:bCs/>
        </w:rPr>
        <w:t>-</w:t>
      </w:r>
      <w:r>
        <w:rPr>
          <w:b/>
          <w:bCs/>
        </w:rPr>
        <w:t xml:space="preserve"> Obligations de l’Occupant </w:t>
      </w:r>
    </w:p>
    <w:p w14:paraId="7B547544" w14:textId="77777777" w:rsidR="00173913" w:rsidRDefault="00000000">
      <w:pPr>
        <w:pStyle w:val="Heading"/>
        <w:rPr>
          <w:rFonts w:hint="eastAsia"/>
        </w:rPr>
      </w:pPr>
      <w:r>
        <w:t>- Réaliser l’aménagement conformément au projet validé. </w:t>
      </w:r>
      <w:r>
        <w:br/>
        <w:t>- Respecter normes urbanisme, sécurité, accessibilité, environnement. </w:t>
      </w:r>
      <w:r>
        <w:br/>
        <w:t>- Assurer entretien courant et réparations. </w:t>
      </w:r>
      <w:r>
        <w:br/>
        <w:t>- Exploiter de manière continue. </w:t>
      </w:r>
      <w:r>
        <w:br/>
        <w:t>- Informer immédiatement la Collectivité de tout incident. </w:t>
      </w:r>
      <w:r>
        <w:br/>
      </w:r>
      <w:r>
        <w:lastRenderedPageBreak/>
        <w:t>- Fournir chaque année un rapport d’activité et un état technique. </w:t>
      </w:r>
      <w:r>
        <w:br/>
        <w:t>- Interdiction de sous-louer ou céder l’AOT. </w:t>
      </w:r>
    </w:p>
    <w:p w14:paraId="7223B619" w14:textId="2455AFAF" w:rsidR="00173913" w:rsidRDefault="00000000">
      <w:pPr>
        <w:pStyle w:val="Heading"/>
        <w:rPr>
          <w:rFonts w:hint="eastAsia"/>
        </w:rPr>
      </w:pPr>
      <w:r>
        <w:rPr>
          <w:b/>
          <w:bCs/>
        </w:rPr>
        <w:t>Article 7 </w:t>
      </w:r>
      <w:r w:rsidR="001E06B4">
        <w:rPr>
          <w:b/>
          <w:bCs/>
        </w:rPr>
        <w:t>-</w:t>
      </w:r>
      <w:r>
        <w:rPr>
          <w:b/>
          <w:bCs/>
        </w:rPr>
        <w:t xml:space="preserve"> Assurances et garanties </w:t>
      </w:r>
    </w:p>
    <w:p w14:paraId="5F0DDBC9" w14:textId="77777777" w:rsidR="00173913" w:rsidRDefault="00000000">
      <w:pPr>
        <w:pStyle w:val="Heading"/>
        <w:rPr>
          <w:rFonts w:hint="eastAsia"/>
        </w:rPr>
      </w:pPr>
      <w:r>
        <w:t>- RC Exploitation. </w:t>
      </w:r>
      <w:r>
        <w:br/>
        <w:t>- Dommages aux biens. </w:t>
      </w:r>
      <w:r>
        <w:br/>
        <w:t>- Décennale pour travaux. </w:t>
      </w:r>
      <w:r>
        <w:br/>
        <w:t>- Caution bancaire ou garantie équivalente à 6 mois de redevance. </w:t>
      </w:r>
    </w:p>
    <w:p w14:paraId="31B58DDB" w14:textId="1E77AF3E" w:rsidR="00173913" w:rsidRDefault="00000000">
      <w:pPr>
        <w:pStyle w:val="Heading"/>
        <w:rPr>
          <w:rFonts w:hint="eastAsia"/>
        </w:rPr>
      </w:pPr>
      <w:r>
        <w:rPr>
          <w:b/>
          <w:bCs/>
        </w:rPr>
        <w:t>Article 8 </w:t>
      </w:r>
      <w:r w:rsidR="001E06B4">
        <w:rPr>
          <w:b/>
          <w:bCs/>
        </w:rPr>
        <w:t>-</w:t>
      </w:r>
      <w:r>
        <w:rPr>
          <w:b/>
          <w:bCs/>
        </w:rPr>
        <w:t> Contrôle et suivi </w:t>
      </w:r>
    </w:p>
    <w:p w14:paraId="1D0FCA40" w14:textId="77777777" w:rsidR="00173913" w:rsidRDefault="00000000">
      <w:pPr>
        <w:pStyle w:val="Heading"/>
        <w:rPr>
          <w:rFonts w:hint="eastAsia"/>
        </w:rPr>
      </w:pPr>
      <w:r>
        <w:t>La Collectivité peut effectuer des visites inopinées, exiger des mesures correctives, suspendre l’AOT en cas de non-conformité. </w:t>
      </w:r>
    </w:p>
    <w:p w14:paraId="01CEBBDE" w14:textId="13BAA732" w:rsidR="00173913" w:rsidRDefault="00000000">
      <w:pPr>
        <w:pStyle w:val="Heading"/>
        <w:rPr>
          <w:rFonts w:hint="eastAsia"/>
        </w:rPr>
      </w:pPr>
      <w:r>
        <w:rPr>
          <w:b/>
          <w:bCs/>
        </w:rPr>
        <w:t>Article 9 </w:t>
      </w:r>
      <w:r w:rsidR="001E06B4">
        <w:rPr>
          <w:b/>
          <w:bCs/>
        </w:rPr>
        <w:t>-</w:t>
      </w:r>
      <w:r>
        <w:rPr>
          <w:b/>
          <w:bCs/>
        </w:rPr>
        <w:t xml:space="preserve"> Fin de convention </w:t>
      </w:r>
    </w:p>
    <w:p w14:paraId="7309D31E" w14:textId="77777777" w:rsidR="00173913" w:rsidRDefault="00000000">
      <w:pPr>
        <w:pStyle w:val="Heading"/>
        <w:rPr>
          <w:rFonts w:hint="eastAsia"/>
        </w:rPr>
      </w:pPr>
      <w:r>
        <w:t>En fin de convention : </w:t>
      </w:r>
      <w:r>
        <w:br/>
        <w:t>- Libération du terrain sous 30 jours. </w:t>
      </w:r>
      <w:r>
        <w:br/>
        <w:t>- Les installations peuvent être reprises par la Collectivité sans indemnité. </w:t>
      </w:r>
      <w:r>
        <w:br/>
        <w:t>- Coûts de remise en état à la charge de l’Occupant. </w:t>
      </w:r>
    </w:p>
    <w:p w14:paraId="5AF50AD4" w14:textId="540F5775" w:rsidR="00173913" w:rsidRDefault="00000000">
      <w:pPr>
        <w:pStyle w:val="Heading"/>
        <w:rPr>
          <w:rFonts w:hint="eastAsia"/>
        </w:rPr>
      </w:pPr>
      <w:r>
        <w:rPr>
          <w:b/>
          <w:bCs/>
        </w:rPr>
        <w:t>Article 10 </w:t>
      </w:r>
      <w:r w:rsidR="001E06B4">
        <w:rPr>
          <w:b/>
          <w:bCs/>
        </w:rPr>
        <w:t>-</w:t>
      </w:r>
      <w:r>
        <w:rPr>
          <w:b/>
          <w:bCs/>
        </w:rPr>
        <w:t> Litiges </w:t>
      </w:r>
    </w:p>
    <w:p w14:paraId="05AD4B33" w14:textId="77777777" w:rsidR="00173913" w:rsidRDefault="00000000">
      <w:pPr>
        <w:pStyle w:val="Heading"/>
        <w:rPr>
          <w:rFonts w:hint="eastAsia"/>
        </w:rPr>
      </w:pPr>
      <w:r>
        <w:t>Litiges portés devant la juridiction administrative compétente après tentative de règlement amiable. </w:t>
      </w:r>
    </w:p>
    <w:p w14:paraId="642A9162" w14:textId="77777777" w:rsidR="00173913" w:rsidRDefault="00000000">
      <w:pPr>
        <w:pStyle w:val="Heading"/>
        <w:rPr>
          <w:rFonts w:hint="eastAsia"/>
        </w:rPr>
      </w:pPr>
      <w:r>
        <w:t>Fait à [lieu], le [date] </w:t>
      </w:r>
      <w:r>
        <w:br/>
        <w:t> </w:t>
      </w:r>
      <w:r>
        <w:br/>
        <w:t>Pour la Collectivité : </w:t>
      </w:r>
      <w:r>
        <w:br/>
        <w:t>Nom, fonction, signature </w:t>
      </w:r>
      <w:r>
        <w:br/>
        <w:t> </w:t>
      </w:r>
      <w:r>
        <w:br/>
        <w:t>Pour l’Occupant : </w:t>
      </w:r>
      <w:r>
        <w:br/>
        <w:t>Nom, fonction, signature </w:t>
      </w:r>
    </w:p>
    <w:p w14:paraId="50183CBC" w14:textId="77777777" w:rsidR="00173913" w:rsidRDefault="00173913">
      <w:pPr>
        <w:pStyle w:val="Heading"/>
        <w:rPr>
          <w:rFonts w:hint="eastAsia"/>
        </w:rPr>
      </w:pPr>
    </w:p>
    <w:sectPr w:rsidR="00173913">
      <w:headerReference w:type="default" r:id="rId7"/>
      <w:footerReference w:type="default" r:id="rId8"/>
      <w:pgSz w:w="11906" w:h="16838"/>
      <w:pgMar w:top="1134" w:right="1134" w:bottom="1134" w:left="1134"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F0D054" w14:textId="77777777" w:rsidR="009C06FA" w:rsidRDefault="009C06FA">
      <w:r>
        <w:separator/>
      </w:r>
    </w:p>
  </w:endnote>
  <w:endnote w:type="continuationSeparator" w:id="0">
    <w:p w14:paraId="5569BD61" w14:textId="77777777" w:rsidR="009C06FA" w:rsidRDefault="009C06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Liberation Serif">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altName w:val="Arial"/>
    <w:panose1 w:val="020B0604020202020204"/>
    <w:charset w:val="00"/>
    <w:family w:val="swiss"/>
    <w:pitch w:val="variable"/>
  </w:font>
  <w:font w:name="MinionPro-Regular">
    <w:altName w:val="Cambria"/>
    <w:panose1 w:val="020B0604020202020204"/>
    <w:charset w:val="01"/>
    <w:family w:val="roman"/>
    <w:pitch w:val="variable"/>
    <w:sig w:usb0="60000287" w:usb1="00000001"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Mangal">
    <w:panose1 w:val="02040503050203030202"/>
    <w:charset w:val="01"/>
    <w:family w:val="roman"/>
    <w:pitch w:val="variable"/>
    <w:sig w:usb0="0000A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rporateABQ-Regular">
    <w:altName w:val="Calibri"/>
    <w:panose1 w:val="02000503080000020004"/>
    <w:charset w:val="00"/>
    <w:family w:val="auto"/>
    <w:pitch w:val="variable"/>
    <w:sig w:usb0="800000A7" w:usb1="50000048" w:usb2="00000000" w:usb3="00000000" w:csb0="00000111" w:csb1="00000000"/>
  </w:font>
  <w:font w:name="Barlow">
    <w:panose1 w:val="00000500000000000000"/>
    <w:charset w:val="4D"/>
    <w:family w:val="auto"/>
    <w:pitch w:val="variable"/>
    <w:sig w:usb0="20000007" w:usb1="00000000" w:usb2="00000000" w:usb3="00000000" w:csb0="00000193"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CA6A87" w14:textId="77777777" w:rsidR="00D91417" w:rsidRDefault="00000000">
    <w:pPr>
      <w:pStyle w:val="Pieddepage"/>
      <w:jc w:val="center"/>
    </w:pPr>
    <w:r>
      <w:rPr>
        <w:noProof/>
      </w:rPr>
      <mc:AlternateContent>
        <mc:Choice Requires="wps">
          <w:drawing>
            <wp:anchor distT="0" distB="0" distL="114300" distR="114300" simplePos="0" relativeHeight="251663360" behindDoc="0" locked="0" layoutInCell="1" allowOverlap="1" wp14:anchorId="1B9D1BF4" wp14:editId="75461BA8">
              <wp:simplePos x="0" y="0"/>
              <wp:positionH relativeFrom="column">
                <wp:posOffset>261618</wp:posOffset>
              </wp:positionH>
              <wp:positionV relativeFrom="paragraph">
                <wp:posOffset>-3813</wp:posOffset>
              </wp:positionV>
              <wp:extent cx="5308604" cy="296549"/>
              <wp:effectExtent l="0" t="0" r="0" b="0"/>
              <wp:wrapNone/>
              <wp:docPr id="1162428900" name="Zone de texte 1"/>
              <wp:cNvGraphicFramePr/>
              <a:graphic xmlns:a="http://schemas.openxmlformats.org/drawingml/2006/main">
                <a:graphicData uri="http://schemas.microsoft.com/office/word/2010/wordprocessingShape">
                  <wps:wsp>
                    <wps:cNvSpPr txBox="1"/>
                    <wps:spPr>
                      <a:xfrm>
                        <a:off x="0" y="0"/>
                        <a:ext cx="5308604" cy="296549"/>
                      </a:xfrm>
                      <a:prstGeom prst="rect">
                        <a:avLst/>
                      </a:prstGeom>
                      <a:noFill/>
                      <a:ln>
                        <a:noFill/>
                        <a:prstDash/>
                      </a:ln>
                    </wps:spPr>
                    <wps:txbx>
                      <w:txbxContent>
                        <w:p w14:paraId="0C83CE7C" w14:textId="2D2BBAB0" w:rsidR="00D91417" w:rsidRDefault="00000000">
                          <w:pPr>
                            <w:pStyle w:val="Pieddepage"/>
                            <w:jc w:val="right"/>
                            <w:rPr>
                              <w:rFonts w:ascii="Arial" w:hAnsi="Arial" w:cs="Arial"/>
                              <w:b/>
                              <w:bCs/>
                              <w:color w:val="FFFFFF"/>
                              <w:sz w:val="18"/>
                              <w:szCs w:val="18"/>
                            </w:rPr>
                          </w:pPr>
                          <w:r>
                            <w:rPr>
                              <w:rFonts w:ascii="Arial" w:hAnsi="Arial" w:cs="Arial"/>
                              <w:b/>
                              <w:bCs/>
                              <w:color w:val="FFFFFF"/>
                              <w:sz w:val="18"/>
                              <w:szCs w:val="18"/>
                            </w:rPr>
                            <w:t xml:space="preserve">106 Boulevard </w:t>
                          </w:r>
                          <w:proofErr w:type="spellStart"/>
                          <w:r>
                            <w:rPr>
                              <w:rFonts w:ascii="Arial" w:hAnsi="Arial" w:cs="Arial"/>
                              <w:b/>
                              <w:bCs/>
                              <w:color w:val="FFFFFF"/>
                              <w:sz w:val="18"/>
                              <w:szCs w:val="18"/>
                            </w:rPr>
                            <w:t>Halidi</w:t>
                          </w:r>
                          <w:proofErr w:type="spellEnd"/>
                          <w:r>
                            <w:rPr>
                              <w:rFonts w:ascii="Arial" w:hAnsi="Arial" w:cs="Arial"/>
                              <w:b/>
                              <w:bCs/>
                              <w:color w:val="FFFFFF"/>
                              <w:sz w:val="18"/>
                              <w:szCs w:val="18"/>
                            </w:rPr>
                            <w:t xml:space="preserve"> </w:t>
                          </w:r>
                          <w:proofErr w:type="spellStart"/>
                          <w:r>
                            <w:rPr>
                              <w:rFonts w:ascii="Arial" w:hAnsi="Arial" w:cs="Arial"/>
                              <w:b/>
                              <w:bCs/>
                              <w:color w:val="FFFFFF"/>
                              <w:sz w:val="18"/>
                              <w:szCs w:val="18"/>
                            </w:rPr>
                            <w:t>Sélémani</w:t>
                          </w:r>
                          <w:proofErr w:type="spellEnd"/>
                          <w:r>
                            <w:rPr>
                              <w:rFonts w:ascii="Arial" w:hAnsi="Arial" w:cs="Arial"/>
                              <w:b/>
                              <w:bCs/>
                              <w:color w:val="FFFFFF"/>
                              <w:sz w:val="18"/>
                              <w:szCs w:val="18"/>
                            </w:rPr>
                            <w:t xml:space="preserve"> 97600 Mamoudzou ∙ Tel :  0269 </w:t>
                          </w:r>
                          <w:r w:rsidR="003126F6">
                            <w:rPr>
                              <w:rFonts w:ascii="Arial" w:hAnsi="Arial" w:cs="Arial"/>
                              <w:b/>
                              <w:bCs/>
                              <w:color w:val="FFFFFF"/>
                              <w:sz w:val="18"/>
                              <w:szCs w:val="18"/>
                            </w:rPr>
                            <w:t>53 00 00</w:t>
                          </w:r>
                          <w:r>
                            <w:rPr>
                              <w:rFonts w:ascii="Arial" w:hAnsi="Arial" w:cs="Arial"/>
                              <w:b/>
                              <w:bCs/>
                              <w:color w:val="FFFFFF"/>
                              <w:sz w:val="18"/>
                              <w:szCs w:val="18"/>
                            </w:rPr>
                            <w:t xml:space="preserve"> ∙ contact@cadema.yt  </w:t>
                          </w:r>
                        </w:p>
                        <w:p w14:paraId="37952D5C" w14:textId="77777777" w:rsidR="00D91417" w:rsidRDefault="00D91417">
                          <w:pPr>
                            <w:rPr>
                              <w:rFonts w:ascii="Arial" w:hAnsi="Arial" w:cs="Arial"/>
                              <w:color w:val="FFFFFF"/>
                            </w:rPr>
                          </w:pPr>
                        </w:p>
                      </w:txbxContent>
                    </wps:txbx>
                    <wps:bodyPr vert="horz" wrap="square" lIns="91440" tIns="45720" rIns="91440" bIns="45720" anchor="t" anchorCtr="0" compatLnSpc="1">
                      <a:noAutofit/>
                    </wps:bodyPr>
                  </wps:wsp>
                </a:graphicData>
              </a:graphic>
            </wp:anchor>
          </w:drawing>
        </mc:Choice>
        <mc:Fallback>
          <w:pict>
            <v:shapetype w14:anchorId="1B9D1BF4" id="_x0000_t202" coordsize="21600,21600" o:spt="202" path="m,l,21600r21600,l21600,xe">
              <v:stroke joinstyle="miter"/>
              <v:path gradientshapeok="t" o:connecttype="rect"/>
            </v:shapetype>
            <v:shape id="Zone de texte 1" o:spid="_x0000_s1027" type="#_x0000_t202" style="position:absolute;left:0;text-align:left;margin-left:20.6pt;margin-top:-.3pt;width:418pt;height:23.3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" filled="f" stroked="f">
              <v:textbox>
                <w:txbxContent>
                  <w:p w14:paraId="0C83CE7C" w14:textId="2D2BBAB0" w:rsidR="00D91417" w:rsidRDefault="00000000">
                    <w:pPr>
                      <w:pStyle w:val="Pieddepage"/>
                      <w:jc w:val="right"/>
                      <w:rPr>
                        <w:rFonts w:ascii="Arial" w:hAnsi="Arial" w:cs="Arial"/>
                        <w:b/>
                        <w:bCs/>
                        <w:color w:val="FFFFFF"/>
                        <w:sz w:val="18"/>
                        <w:szCs w:val="18"/>
                      </w:rPr>
                    </w:pPr>
                    <w:r>
                      <w:rPr>
                        <w:rFonts w:ascii="Arial" w:hAnsi="Arial" w:cs="Arial"/>
                        <w:b/>
                        <w:bCs/>
                        <w:color w:val="FFFFFF"/>
                        <w:sz w:val="18"/>
                        <w:szCs w:val="18"/>
                      </w:rPr>
                      <w:t xml:space="preserve">106 Boulevard </w:t>
                    </w:r>
                    <w:proofErr w:type="spellStart"/>
                    <w:r>
                      <w:rPr>
                        <w:rFonts w:ascii="Arial" w:hAnsi="Arial" w:cs="Arial"/>
                        <w:b/>
                        <w:bCs/>
                        <w:color w:val="FFFFFF"/>
                        <w:sz w:val="18"/>
                        <w:szCs w:val="18"/>
                      </w:rPr>
                      <w:t>Halidi</w:t>
                    </w:r>
                    <w:proofErr w:type="spellEnd"/>
                    <w:r>
                      <w:rPr>
                        <w:rFonts w:ascii="Arial" w:hAnsi="Arial" w:cs="Arial"/>
                        <w:b/>
                        <w:bCs/>
                        <w:color w:val="FFFFFF"/>
                        <w:sz w:val="18"/>
                        <w:szCs w:val="18"/>
                      </w:rPr>
                      <w:t xml:space="preserve"> </w:t>
                    </w:r>
                    <w:proofErr w:type="spellStart"/>
                    <w:r>
                      <w:rPr>
                        <w:rFonts w:ascii="Arial" w:hAnsi="Arial" w:cs="Arial"/>
                        <w:b/>
                        <w:bCs/>
                        <w:color w:val="FFFFFF"/>
                        <w:sz w:val="18"/>
                        <w:szCs w:val="18"/>
                      </w:rPr>
                      <w:t>Sélémani</w:t>
                    </w:r>
                    <w:proofErr w:type="spellEnd"/>
                    <w:r>
                      <w:rPr>
                        <w:rFonts w:ascii="Arial" w:hAnsi="Arial" w:cs="Arial"/>
                        <w:b/>
                        <w:bCs/>
                        <w:color w:val="FFFFFF"/>
                        <w:sz w:val="18"/>
                        <w:szCs w:val="18"/>
                      </w:rPr>
                      <w:t xml:space="preserve"> 97600 Mamoudzou ∙ Tel :  0269 </w:t>
                    </w:r>
                    <w:r w:rsidR="003126F6">
                      <w:rPr>
                        <w:rFonts w:ascii="Arial" w:hAnsi="Arial" w:cs="Arial"/>
                        <w:b/>
                        <w:bCs/>
                        <w:color w:val="FFFFFF"/>
                        <w:sz w:val="18"/>
                        <w:szCs w:val="18"/>
                      </w:rPr>
                      <w:t>53 00 00</w:t>
                    </w:r>
                    <w:r>
                      <w:rPr>
                        <w:rFonts w:ascii="Arial" w:hAnsi="Arial" w:cs="Arial"/>
                        <w:b/>
                        <w:bCs/>
                        <w:color w:val="FFFFFF"/>
                        <w:sz w:val="18"/>
                        <w:szCs w:val="18"/>
                      </w:rPr>
                      <w:t xml:space="preserve"> ∙ contact@cadema.yt  </w:t>
                    </w:r>
                  </w:p>
                  <w:p w14:paraId="37952D5C" w14:textId="77777777" w:rsidR="00D91417" w:rsidRDefault="00D91417">
                    <w:pPr>
                      <w:rPr>
                        <w:rFonts w:ascii="Arial" w:hAnsi="Arial" w:cs="Arial"/>
                        <w:color w:val="FFFFFF"/>
                      </w:rPr>
                    </w:pPr>
                  </w:p>
                </w:txbxContent>
              </v:textbox>
            </v:shape>
          </w:pict>
        </mc:Fallback>
      </mc:AlternateContent>
    </w:r>
    <w:r>
      <w:rPr>
        <w:rFonts w:ascii="Barlow" w:hAnsi="Barlow"/>
        <w:b/>
        <w:bCs/>
        <w:noProof/>
        <w:sz w:val="18"/>
        <w:szCs w:val="18"/>
        <w:lang w:eastAsia="fr-FR" w:bidi="ar-SA"/>
      </w:rPr>
      <w:drawing>
        <wp:inline distT="0" distB="0" distL="0" distR="0" wp14:anchorId="1D9FE8D4" wp14:editId="1AB3DCF7">
          <wp:extent cx="6120134" cy="200025"/>
          <wp:effectExtent l="0" t="0" r="1266" b="3175"/>
          <wp:docPr id="544483364" name="Image 1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6120134" cy="200025"/>
                  </a:xfrm>
                  <a:prstGeom prst="rect">
                    <a:avLst/>
                  </a:prstGeom>
                  <a:noFill/>
                  <a:ln>
                    <a:noFill/>
                    <a:prstDash/>
                  </a:ln>
                </pic:spPr>
              </pic:pic>
            </a:graphicData>
          </a:graphic>
        </wp:inline>
      </w:drawing>
    </w:r>
    <w:r>
      <w:rPr>
        <w:rFonts w:ascii="Barlow" w:hAnsi="Barlow"/>
        <w:b/>
        <w:bCs/>
        <w:sz w:val="18"/>
        <w:szCs w:val="18"/>
      </w:rPr>
      <w:t xml:space="preserve"> </w:t>
    </w:r>
  </w:p>
  <w:p w14:paraId="2F65A92B" w14:textId="77777777" w:rsidR="00D91417" w:rsidRDefault="00D91417">
    <w:pPr>
      <w:pStyle w:val="Pieddepage"/>
      <w:jc w:val="right"/>
      <w:rPr>
        <w:rFonts w:ascii="Barlow" w:hAnsi="Barlow"/>
        <w:b/>
        <w:bCs/>
        <w:sz w:val="18"/>
        <w:szCs w:val="18"/>
      </w:rPr>
    </w:pPr>
  </w:p>
  <w:p w14:paraId="6A17A538" w14:textId="77777777" w:rsidR="00D91417" w:rsidRDefault="00D91417">
    <w:pPr>
      <w:pStyle w:val="Pieddepage"/>
    </w:pPr>
  </w:p>
  <w:p w14:paraId="282A43F1" w14:textId="77777777" w:rsidR="00D91417" w:rsidRDefault="00D91417">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923986" w14:textId="77777777" w:rsidR="009C06FA" w:rsidRDefault="009C06FA">
      <w:r>
        <w:rPr>
          <w:color w:val="000000"/>
        </w:rPr>
        <w:separator/>
      </w:r>
    </w:p>
  </w:footnote>
  <w:footnote w:type="continuationSeparator" w:id="0">
    <w:p w14:paraId="5F09FA17" w14:textId="77777777" w:rsidR="009C06FA" w:rsidRDefault="009C06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016B4" w14:textId="77777777" w:rsidR="00D91417" w:rsidRDefault="00D91417">
    <w:pPr>
      <w:pStyle w:val="Paragraphestandard"/>
      <w:spacing w:line="240" w:lineRule="auto"/>
      <w:jc w:val="center"/>
      <w:rPr>
        <w:rFonts w:ascii="CorporateABQ-Regular" w:hAnsi="CorporateABQ-Regular"/>
        <w:caps/>
        <w:spacing w:val="5"/>
        <w:sz w:val="23"/>
      </w:rPr>
    </w:pPr>
  </w:p>
  <w:p w14:paraId="34E3B356" w14:textId="77777777" w:rsidR="00D91417" w:rsidRDefault="00D91417">
    <w:pPr>
      <w:pStyle w:val="Paragraphestandard"/>
      <w:spacing w:line="240" w:lineRule="auto"/>
      <w:jc w:val="center"/>
      <w:rPr>
        <w:rFonts w:ascii="CorporateABQ-Regular" w:hAnsi="CorporateABQ-Regular"/>
        <w:caps/>
        <w:spacing w:val="5"/>
        <w:sz w:val="23"/>
      </w:rPr>
    </w:pPr>
  </w:p>
  <w:p w14:paraId="1E63A9B5" w14:textId="77777777" w:rsidR="00D91417" w:rsidRDefault="00D91417">
    <w:pPr>
      <w:pStyle w:val="Paragraphestandard"/>
      <w:spacing w:line="240" w:lineRule="auto"/>
      <w:jc w:val="center"/>
      <w:rPr>
        <w:rFonts w:ascii="CorporateABQ-Regular" w:hAnsi="CorporateABQ-Regular"/>
        <w:caps/>
        <w:spacing w:val="5"/>
        <w:sz w:val="23"/>
      </w:rPr>
    </w:pPr>
  </w:p>
  <w:p w14:paraId="707258D2" w14:textId="77777777" w:rsidR="00D91417" w:rsidRDefault="00000000">
    <w:pPr>
      <w:pStyle w:val="Paragraphestandard"/>
      <w:tabs>
        <w:tab w:val="left" w:pos="1867"/>
        <w:tab w:val="center" w:pos="4819"/>
      </w:tabs>
      <w:spacing w:line="240" w:lineRule="auto"/>
    </w:pPr>
    <w:r>
      <w:rPr>
        <w:rFonts w:ascii="CorporateABQ-Regular" w:hAnsi="CorporateABQ-Regular"/>
        <w:b/>
        <w:bCs/>
        <w:caps/>
        <w:spacing w:val="5"/>
        <w:sz w:val="23"/>
      </w:rPr>
      <w:tab/>
    </w:r>
    <w:r>
      <w:rPr>
        <w:rFonts w:ascii="CorporateABQ-Regular" w:hAnsi="CorporateABQ-Regular"/>
        <w:b/>
        <w:bCs/>
        <w:caps/>
        <w:spacing w:val="5"/>
        <w:sz w:val="23"/>
      </w:rPr>
      <w:tab/>
    </w:r>
    <w:r>
      <w:rPr>
        <w:rFonts w:ascii="Arial" w:hAnsi="Arial" w:cs="Arial"/>
        <w:b/>
        <w:bCs/>
        <w:caps/>
        <w:spacing w:val="5"/>
        <w:sz w:val="23"/>
      </w:rPr>
      <w:t>rÉpublique français</w:t>
    </w:r>
    <w:r>
      <w:rPr>
        <w:rFonts w:ascii="Arial" w:hAnsi="Arial" w:cs="Arial"/>
        <w:b/>
        <w:bCs/>
        <w:caps/>
        <w:sz w:val="23"/>
      </w:rPr>
      <w:t>e</w:t>
    </w:r>
  </w:p>
  <w:p w14:paraId="6DC668D9" w14:textId="77777777" w:rsidR="00D91417" w:rsidRDefault="00000000">
    <w:pPr>
      <w:spacing w:after="113"/>
      <w:jc w:val="center"/>
      <w:textAlignment w:val="center"/>
    </w:pPr>
    <w:r>
      <w:rPr>
        <w:rFonts w:ascii="Arial" w:hAnsi="Arial" w:cs="Arial"/>
        <w:b/>
        <w:bCs/>
        <w:sz w:val="23"/>
      </w:rPr>
      <w:t>Liberté - Égalité – Fraternité</w:t>
    </w:r>
  </w:p>
  <w:p w14:paraId="6FB130B5" w14:textId="77777777" w:rsidR="00D91417" w:rsidRDefault="00000000">
    <w:pPr>
      <w:spacing w:after="113"/>
      <w:jc w:val="center"/>
      <w:textAlignment w:val="center"/>
    </w:pPr>
    <w:r>
      <w:rPr>
        <w:noProof/>
      </w:rPr>
      <mc:AlternateContent>
        <mc:Choice Requires="wps">
          <w:drawing>
            <wp:anchor distT="0" distB="0" distL="114300" distR="114300" simplePos="0" relativeHeight="251661312" behindDoc="0" locked="0" layoutInCell="1" allowOverlap="1" wp14:anchorId="3D2CA7AF" wp14:editId="7529C65A">
              <wp:simplePos x="0" y="0"/>
              <wp:positionH relativeFrom="column">
                <wp:posOffset>2106933</wp:posOffset>
              </wp:positionH>
              <wp:positionV relativeFrom="paragraph">
                <wp:posOffset>170178</wp:posOffset>
              </wp:positionV>
              <wp:extent cx="4494532" cy="1091565"/>
              <wp:effectExtent l="0" t="0" r="1268" b="635"/>
              <wp:wrapNone/>
              <wp:docPr id="174738388" name="Zone de texte 4"/>
              <wp:cNvGraphicFramePr/>
              <a:graphic xmlns:a="http://schemas.openxmlformats.org/drawingml/2006/main">
                <a:graphicData uri="http://schemas.microsoft.com/office/word/2010/wordprocessingShape">
                  <wps:wsp>
                    <wps:cNvSpPr txBox="1"/>
                    <wps:spPr>
                      <a:xfrm>
                        <a:off x="0" y="0"/>
                        <a:ext cx="4494532" cy="1091565"/>
                      </a:xfrm>
                      <a:prstGeom prst="rect">
                        <a:avLst/>
                      </a:prstGeom>
                      <a:solidFill>
                        <a:srgbClr val="FFFFFF"/>
                      </a:solidFill>
                      <a:ln>
                        <a:noFill/>
                        <a:prstDash/>
                      </a:ln>
                    </wps:spPr>
                    <wps:txbx>
                      <w:txbxContent>
                        <w:p w14:paraId="0130C24E" w14:textId="77777777" w:rsidR="00D91417" w:rsidRDefault="00D91417">
                          <w:pPr>
                            <w:widowControl w:val="0"/>
                            <w:autoSpaceDE w:val="0"/>
                            <w:spacing w:line="288" w:lineRule="auto"/>
                            <w:textAlignment w:val="center"/>
                            <w:rPr>
                              <w:rFonts w:ascii="Arial" w:hAnsi="Arial" w:cs="Arial"/>
                              <w:b/>
                              <w:bCs/>
                              <w:caps/>
                              <w:color w:val="000000"/>
                              <w:sz w:val="17"/>
                              <w:szCs w:val="17"/>
                              <w:lang w:bidi="ar-SA"/>
                            </w:rPr>
                          </w:pPr>
                        </w:p>
                        <w:p w14:paraId="469AE441" w14:textId="77777777" w:rsidR="00D91417" w:rsidRDefault="00D91417">
                          <w:pPr>
                            <w:widowControl w:val="0"/>
                            <w:autoSpaceDE w:val="0"/>
                            <w:spacing w:line="288" w:lineRule="auto"/>
                            <w:textAlignment w:val="center"/>
                            <w:rPr>
                              <w:rFonts w:ascii="Arial" w:hAnsi="Arial" w:cs="Arial"/>
                              <w:b/>
                              <w:bCs/>
                              <w:caps/>
                              <w:color w:val="000000"/>
                              <w:sz w:val="17"/>
                              <w:szCs w:val="17"/>
                              <w:lang w:bidi="ar-SA"/>
                            </w:rPr>
                          </w:pPr>
                        </w:p>
                        <w:p w14:paraId="3F337B1D" w14:textId="77777777" w:rsidR="00D91417" w:rsidRDefault="00000000">
                          <w:pPr>
                            <w:widowControl w:val="0"/>
                            <w:autoSpaceDE w:val="0"/>
                            <w:spacing w:line="288" w:lineRule="auto"/>
                            <w:textAlignment w:val="center"/>
                            <w:rPr>
                              <w:rFonts w:ascii="Arial" w:hAnsi="Arial" w:cs="Arial"/>
                              <w:b/>
                              <w:bCs/>
                              <w:caps/>
                              <w:color w:val="000000"/>
                              <w:sz w:val="17"/>
                              <w:szCs w:val="17"/>
                              <w:lang w:bidi="ar-SA"/>
                            </w:rPr>
                          </w:pPr>
                          <w:r>
                            <w:rPr>
                              <w:rFonts w:ascii="Arial" w:hAnsi="Arial" w:cs="Arial"/>
                              <w:b/>
                              <w:bCs/>
                              <w:caps/>
                              <w:color w:val="000000"/>
                              <w:sz w:val="17"/>
                              <w:szCs w:val="17"/>
                              <w:lang w:bidi="ar-SA"/>
                            </w:rPr>
                            <w:t>Direction Générale DES SERVICES</w:t>
                          </w:r>
                        </w:p>
                        <w:p w14:paraId="3506E340" w14:textId="77777777" w:rsidR="00D91417" w:rsidRDefault="00000000">
                          <w:pPr>
                            <w:widowControl w:val="0"/>
                            <w:autoSpaceDE w:val="0"/>
                            <w:spacing w:line="288" w:lineRule="auto"/>
                            <w:textAlignment w:val="center"/>
                            <w:rPr>
                              <w:rFonts w:ascii="Arial" w:hAnsi="Arial" w:cs="Arial"/>
                              <w:b/>
                              <w:bCs/>
                              <w:caps/>
                              <w:color w:val="000000"/>
                              <w:sz w:val="17"/>
                              <w:szCs w:val="17"/>
                              <w:lang w:bidi="ar-SA"/>
                            </w:rPr>
                          </w:pPr>
                          <w:r>
                            <w:rPr>
                              <w:rFonts w:ascii="Arial" w:hAnsi="Arial" w:cs="Arial"/>
                              <w:b/>
                              <w:bCs/>
                              <w:caps/>
                              <w:color w:val="000000"/>
                              <w:sz w:val="17"/>
                              <w:szCs w:val="17"/>
                              <w:lang w:bidi="ar-SA"/>
                            </w:rPr>
                            <w:t xml:space="preserve">Direction DE l’AMENAGEMENT et de l’environnement </w:t>
                          </w:r>
                        </w:p>
                        <w:p w14:paraId="6448CE50" w14:textId="77777777" w:rsidR="00D91417" w:rsidRDefault="00000000">
                          <w:pPr>
                            <w:widowControl w:val="0"/>
                            <w:autoSpaceDE w:val="0"/>
                            <w:spacing w:line="288" w:lineRule="auto"/>
                            <w:textAlignment w:val="center"/>
                            <w:rPr>
                              <w:rFonts w:ascii="Arial" w:hAnsi="Arial" w:cs="Arial"/>
                              <w:b/>
                              <w:bCs/>
                              <w:caps/>
                              <w:color w:val="000000"/>
                              <w:sz w:val="17"/>
                              <w:szCs w:val="17"/>
                              <w:lang w:bidi="ar-SA"/>
                            </w:rPr>
                          </w:pPr>
                          <w:r>
                            <w:rPr>
                              <w:rFonts w:ascii="Arial" w:hAnsi="Arial" w:cs="Arial"/>
                              <w:b/>
                              <w:bCs/>
                              <w:caps/>
                              <w:color w:val="000000"/>
                              <w:sz w:val="17"/>
                              <w:szCs w:val="17"/>
                              <w:lang w:bidi="ar-SA"/>
                            </w:rPr>
                            <w:t xml:space="preserve">Direction des transports et des mobilites </w:t>
                          </w:r>
                        </w:p>
                        <w:p w14:paraId="581FB884" w14:textId="77777777" w:rsidR="00D91417" w:rsidRDefault="00D91417">
                          <w:pPr>
                            <w:rPr>
                              <w:rFonts w:ascii="Arial" w:hAnsi="Arial" w:cs="Arial"/>
                              <w:color w:val="000000"/>
                              <w:sz w:val="17"/>
                              <w:szCs w:val="17"/>
                              <w:lang w:bidi="ar-SA"/>
                            </w:rPr>
                          </w:pPr>
                        </w:p>
                        <w:p w14:paraId="53F6778B" w14:textId="77777777" w:rsidR="00D91417" w:rsidRDefault="00D91417">
                          <w:pPr>
                            <w:rPr>
                              <w:rFonts w:ascii="Arial" w:hAnsi="Arial" w:cs="Arial"/>
                              <w:color w:val="000000"/>
                              <w:sz w:val="17"/>
                              <w:szCs w:val="17"/>
                              <w:lang w:bidi="ar-SA"/>
                            </w:rPr>
                          </w:pPr>
                        </w:p>
                        <w:p w14:paraId="3154F64D" w14:textId="77777777" w:rsidR="00D91417" w:rsidRDefault="00D91417"/>
                      </w:txbxContent>
                    </wps:txbx>
                    <wps:bodyPr vert="horz" wrap="square" lIns="91440" tIns="45720" rIns="91440" bIns="45720" anchor="t" anchorCtr="0" compatLnSpc="1">
                      <a:noAutofit/>
                    </wps:bodyPr>
                  </wps:wsp>
                </a:graphicData>
              </a:graphic>
            </wp:anchor>
          </w:drawing>
        </mc:Choice>
        <mc:Fallback>
          <w:pict>
            <v:shapetype w14:anchorId="3D2CA7AF" id="_x0000_t202" coordsize="21600,21600" o:spt="202" path="m,l,21600r21600,l21600,xe">
              <v:stroke joinstyle="miter"/>
              <v:path gradientshapeok="t" o:connecttype="rect"/>
            </v:shapetype>
            <v:shape id="Zone de texte 4" o:spid="_x0000_s1026" type="#_x0000_t202" style="position:absolute;left:0;text-align:left;margin-left:165.9pt;margin-top:13.4pt;width:353.9pt;height:85.9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" stroked="f">
              <v:textbox>
                <w:txbxContent>
                  <w:p w14:paraId="0130C24E" w14:textId="77777777" w:rsidR="00000000" w:rsidRDefault="00000000">
                    <w:pPr>
                      <w:widowControl w:val="0"/>
                      <w:autoSpaceDE w:val="0"/>
                      <w:spacing w:line="288" w:lineRule="auto"/>
                      <w:textAlignment w:val="center"/>
                      <w:rPr>
                        <w:rFonts w:ascii="Arial" w:hAnsi="Arial" w:cs="Arial"/>
                        <w:b/>
                        <w:bCs/>
                        <w:caps/>
                        <w:color w:val="000000"/>
                        <w:sz w:val="17"/>
                        <w:szCs w:val="17"/>
                        <w:lang w:bidi="ar-SA"/>
                      </w:rPr>
                    </w:pPr>
                  </w:p>
                  <w:p w14:paraId="469AE441" w14:textId="77777777" w:rsidR="00000000" w:rsidRDefault="00000000">
                    <w:pPr>
                      <w:widowControl w:val="0"/>
                      <w:autoSpaceDE w:val="0"/>
                      <w:spacing w:line="288" w:lineRule="auto"/>
                      <w:textAlignment w:val="center"/>
                      <w:rPr>
                        <w:rFonts w:ascii="Arial" w:hAnsi="Arial" w:cs="Arial"/>
                        <w:b/>
                        <w:bCs/>
                        <w:caps/>
                        <w:color w:val="000000"/>
                        <w:sz w:val="17"/>
                        <w:szCs w:val="17"/>
                        <w:lang w:bidi="ar-SA"/>
                      </w:rPr>
                    </w:pPr>
                  </w:p>
                  <w:p w14:paraId="3F337B1D" w14:textId="77777777" w:rsidR="00000000" w:rsidRDefault="00000000">
                    <w:pPr>
                      <w:widowControl w:val="0"/>
                      <w:autoSpaceDE w:val="0"/>
                      <w:spacing w:line="288" w:lineRule="auto"/>
                      <w:textAlignment w:val="center"/>
                      <w:rPr>
                        <w:rFonts w:ascii="Arial" w:hAnsi="Arial" w:cs="Arial"/>
                        <w:b/>
                        <w:bCs/>
                        <w:caps/>
                        <w:color w:val="000000"/>
                        <w:sz w:val="17"/>
                        <w:szCs w:val="17"/>
                        <w:lang w:bidi="ar-SA"/>
                      </w:rPr>
                    </w:pPr>
                    <w:r>
                      <w:rPr>
                        <w:rFonts w:ascii="Arial" w:hAnsi="Arial" w:cs="Arial"/>
                        <w:b/>
                        <w:bCs/>
                        <w:caps/>
                        <w:color w:val="000000"/>
                        <w:sz w:val="17"/>
                        <w:szCs w:val="17"/>
                        <w:lang w:bidi="ar-SA"/>
                      </w:rPr>
                      <w:t>Direction Générale DES SERVICES</w:t>
                    </w:r>
                  </w:p>
                  <w:p w14:paraId="3506E340" w14:textId="77777777" w:rsidR="00000000" w:rsidRDefault="00000000">
                    <w:pPr>
                      <w:widowControl w:val="0"/>
                      <w:autoSpaceDE w:val="0"/>
                      <w:spacing w:line="288" w:lineRule="auto"/>
                      <w:textAlignment w:val="center"/>
                      <w:rPr>
                        <w:rFonts w:ascii="Arial" w:hAnsi="Arial" w:cs="Arial"/>
                        <w:b/>
                        <w:bCs/>
                        <w:caps/>
                        <w:color w:val="000000"/>
                        <w:sz w:val="17"/>
                        <w:szCs w:val="17"/>
                        <w:lang w:bidi="ar-SA"/>
                      </w:rPr>
                    </w:pPr>
                    <w:r>
                      <w:rPr>
                        <w:rFonts w:ascii="Arial" w:hAnsi="Arial" w:cs="Arial"/>
                        <w:b/>
                        <w:bCs/>
                        <w:caps/>
                        <w:color w:val="000000"/>
                        <w:sz w:val="17"/>
                        <w:szCs w:val="17"/>
                        <w:lang w:bidi="ar-SA"/>
                      </w:rPr>
                      <w:t xml:space="preserve">Direction DE l’AMENAGEMENT et de l’environnement </w:t>
                    </w:r>
                  </w:p>
                  <w:p w14:paraId="6448CE50" w14:textId="77777777" w:rsidR="00000000" w:rsidRDefault="00000000">
                    <w:pPr>
                      <w:widowControl w:val="0"/>
                      <w:autoSpaceDE w:val="0"/>
                      <w:spacing w:line="288" w:lineRule="auto"/>
                      <w:textAlignment w:val="center"/>
                      <w:rPr>
                        <w:rFonts w:ascii="Arial" w:hAnsi="Arial" w:cs="Arial"/>
                        <w:b/>
                        <w:bCs/>
                        <w:caps/>
                        <w:color w:val="000000"/>
                        <w:sz w:val="17"/>
                        <w:szCs w:val="17"/>
                        <w:lang w:bidi="ar-SA"/>
                      </w:rPr>
                    </w:pPr>
                    <w:r>
                      <w:rPr>
                        <w:rFonts w:ascii="Arial" w:hAnsi="Arial" w:cs="Arial"/>
                        <w:b/>
                        <w:bCs/>
                        <w:caps/>
                        <w:color w:val="000000"/>
                        <w:sz w:val="17"/>
                        <w:szCs w:val="17"/>
                        <w:lang w:bidi="ar-SA"/>
                      </w:rPr>
                      <w:t xml:space="preserve">Direction des transports et des mobilites </w:t>
                    </w:r>
                  </w:p>
                  <w:p w14:paraId="581FB884" w14:textId="77777777" w:rsidR="00000000" w:rsidRDefault="00000000">
                    <w:pPr>
                      <w:rPr>
                        <w:rFonts w:ascii="Arial" w:hAnsi="Arial" w:cs="Arial"/>
                        <w:color w:val="000000"/>
                        <w:sz w:val="17"/>
                        <w:szCs w:val="17"/>
                        <w:lang w:bidi="ar-SA"/>
                      </w:rPr>
                    </w:pPr>
                  </w:p>
                  <w:p w14:paraId="53F6778B" w14:textId="77777777" w:rsidR="00000000" w:rsidRDefault="00000000">
                    <w:pPr>
                      <w:rPr>
                        <w:rFonts w:ascii="Arial" w:hAnsi="Arial" w:cs="Arial"/>
                        <w:color w:val="000000"/>
                        <w:sz w:val="17"/>
                        <w:szCs w:val="17"/>
                        <w:lang w:bidi="ar-SA"/>
                      </w:rPr>
                    </w:pPr>
                  </w:p>
                  <w:p w14:paraId="3154F64D" w14:textId="77777777" w:rsidR="00000000" w:rsidRDefault="00000000"/>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5EAB6C78" wp14:editId="716D2882">
              <wp:simplePos x="0" y="0"/>
              <wp:positionH relativeFrom="column">
                <wp:posOffset>1990721</wp:posOffset>
              </wp:positionH>
              <wp:positionV relativeFrom="paragraph">
                <wp:posOffset>173351</wp:posOffset>
              </wp:positionV>
              <wp:extent cx="0" cy="859792"/>
              <wp:effectExtent l="0" t="0" r="12700" b="41908"/>
              <wp:wrapNone/>
              <wp:docPr id="1518956290" name="Connecteur droit 3"/>
              <wp:cNvGraphicFramePr/>
              <a:graphic xmlns:a="http://schemas.openxmlformats.org/drawingml/2006/main">
                <a:graphicData uri="http://schemas.microsoft.com/office/word/2010/wordprocessingShape">
                  <wps:wsp>
                    <wps:cNvCnPr/>
                    <wps:spPr>
                      <a:xfrm flipV="1">
                        <a:off x="0" y="0"/>
                        <a:ext cx="0" cy="859792"/>
                      </a:xfrm>
                      <a:prstGeom prst="straightConnector1">
                        <a:avLst/>
                      </a:prstGeom>
                      <a:noFill/>
                      <a:ln w="9528" cap="flat">
                        <a:solidFill>
                          <a:srgbClr val="000000"/>
                        </a:solidFill>
                        <a:prstDash val="solid"/>
                        <a:miter/>
                      </a:ln>
                      <a:effectLst>
                        <a:outerShdw dist="22997" dir="5400000" algn="tl">
                          <a:srgbClr val="000000">
                            <a:alpha val="35000"/>
                          </a:srgbClr>
                        </a:outerShdw>
                      </a:effectLst>
                    </wps:spPr>
                    <wps:bodyPr/>
                  </wps:wsp>
                </a:graphicData>
              </a:graphic>
            </wp:anchor>
          </w:drawing>
        </mc:Choice>
        <mc:Fallback>
          <w:pict>
            <v:shapetype w14:anchorId="69505267" id="_x0000_t32" coordsize="21600,21600" o:spt="32" o:oned="t" path="m,l21600,21600e" filled="f">
              <v:path arrowok="t" fillok="f" o:connecttype="none"/>
              <o:lock v:ext="edit" shapetype="t"/>
            </v:shapetype>
            <v:shape id="Connecteur droit 3" o:spid="_x0000_s1026" type="#_x0000_t32" style="position:absolute;margin-left:156.75pt;margin-top:13.65pt;width:0;height:67.7pt;flip:y;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" strokeweight=".26467mm">
              <v:stroke joinstyle="miter"/>
              <v:shadow on="t" color="black" opacity="22937f" origin="-.5,-.5" offset="0,.63881mm"/>
            </v:shape>
          </w:pict>
        </mc:Fallback>
      </mc:AlternateContent>
    </w:r>
    <w:r>
      <w:rPr>
        <w:noProof/>
      </w:rPr>
      <mc:AlternateContent>
        <mc:Choice Requires="wps">
          <w:drawing>
            <wp:anchor distT="0" distB="0" distL="114300" distR="114300" simplePos="0" relativeHeight="251659264" behindDoc="0" locked="0" layoutInCell="1" allowOverlap="1" wp14:anchorId="03B7F92B" wp14:editId="43DE965A">
              <wp:simplePos x="0" y="0"/>
              <wp:positionH relativeFrom="column">
                <wp:posOffset>0</wp:posOffset>
              </wp:positionH>
              <wp:positionV relativeFrom="paragraph">
                <wp:posOffset>-630</wp:posOffset>
              </wp:positionV>
              <wp:extent cx="6484623" cy="0"/>
              <wp:effectExtent l="0" t="0" r="17777" b="38100"/>
              <wp:wrapNone/>
              <wp:docPr id="2117132636" name="Connecteur droit 2"/>
              <wp:cNvGraphicFramePr/>
              <a:graphic xmlns:a="http://schemas.openxmlformats.org/drawingml/2006/main">
                <a:graphicData uri="http://schemas.microsoft.com/office/word/2010/wordprocessingShape">
                  <wps:wsp>
                    <wps:cNvCnPr/>
                    <wps:spPr>
                      <a:xfrm>
                        <a:off x="0" y="0"/>
                        <a:ext cx="6484623" cy="0"/>
                      </a:xfrm>
                      <a:prstGeom prst="straightConnector1">
                        <a:avLst/>
                      </a:prstGeom>
                      <a:noFill/>
                      <a:ln w="9528" cap="flat">
                        <a:solidFill>
                          <a:srgbClr val="000000"/>
                        </a:solidFill>
                        <a:prstDash val="solid"/>
                        <a:miter/>
                      </a:ln>
                      <a:effectLst>
                        <a:outerShdw dist="22997" dir="5400000" algn="tl">
                          <a:srgbClr val="000000">
                            <a:alpha val="35000"/>
                          </a:srgbClr>
                        </a:outerShdw>
                      </a:effectLst>
                    </wps:spPr>
                    <wps:bodyPr/>
                  </wps:wsp>
                </a:graphicData>
              </a:graphic>
            </wp:anchor>
          </w:drawing>
        </mc:Choice>
        <mc:Fallback>
          <w:pict>
            <v:shape w14:anchorId="29BDF21B" id="Connecteur droit 2" o:spid="_x0000_s1026" type="#_x0000_t32" style="position:absolute;margin-left:0;margin-top:-.05pt;width:510.6pt;height:0;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" strokeweight=".26467mm">
              <v:stroke joinstyle="miter"/>
              <v:shadow on="t" color="black" opacity="22937f" origin="-.5,-.5" offset="0,.63881mm"/>
            </v:shape>
          </w:pict>
        </mc:Fallback>
      </mc:AlternateContent>
    </w:r>
  </w:p>
  <w:p w14:paraId="7BA694E6" w14:textId="77777777" w:rsidR="00D91417" w:rsidRDefault="00000000">
    <w:pPr>
      <w:spacing w:after="113"/>
      <w:textAlignment w:val="center"/>
    </w:pPr>
    <w:r>
      <w:rPr>
        <w:rFonts w:ascii="CorporateABQ-Regular" w:hAnsi="CorporateABQ-Regular"/>
        <w:b/>
        <w:bCs/>
        <w:noProof/>
        <w:sz w:val="23"/>
        <w:lang w:eastAsia="fr-FR" w:bidi="ar-SA"/>
      </w:rPr>
      <w:drawing>
        <wp:inline distT="0" distB="0" distL="0" distR="0" wp14:anchorId="4D3AC938" wp14:editId="634650F8">
          <wp:extent cx="1790651" cy="660306"/>
          <wp:effectExtent l="0" t="0" r="49" b="94"/>
          <wp:docPr id="1662702576" name="Image 1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790651" cy="660306"/>
                  </a:xfrm>
                  <a:prstGeom prst="rect">
                    <a:avLst/>
                  </a:prstGeom>
                  <a:noFill/>
                  <a:ln>
                    <a:noFill/>
                    <a:prstDash/>
                  </a:ln>
                </pic:spPr>
              </pic:pic>
            </a:graphicData>
          </a:graphic>
        </wp:inline>
      </w:drawing>
    </w:r>
  </w:p>
  <w:p w14:paraId="40AB3337" w14:textId="77777777" w:rsidR="00D91417" w:rsidRDefault="00D91417">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D76F07"/>
    <w:multiLevelType w:val="multilevel"/>
    <w:tmpl w:val="578294CC"/>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1" w15:restartNumberingAfterBreak="0">
    <w:nsid w:val="10397BCA"/>
    <w:multiLevelType w:val="multilevel"/>
    <w:tmpl w:val="90769488"/>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2" w15:restartNumberingAfterBreak="0">
    <w:nsid w:val="11896105"/>
    <w:multiLevelType w:val="multilevel"/>
    <w:tmpl w:val="A51EEC2E"/>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3" w15:restartNumberingAfterBreak="0">
    <w:nsid w:val="1ABD7E2D"/>
    <w:multiLevelType w:val="multilevel"/>
    <w:tmpl w:val="D4EC1086"/>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4" w15:restartNumberingAfterBreak="0">
    <w:nsid w:val="270828AE"/>
    <w:multiLevelType w:val="multilevel"/>
    <w:tmpl w:val="8904FD0A"/>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5" w15:restartNumberingAfterBreak="0">
    <w:nsid w:val="49435D8E"/>
    <w:multiLevelType w:val="multilevel"/>
    <w:tmpl w:val="B48E58CE"/>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6" w15:restartNumberingAfterBreak="0">
    <w:nsid w:val="6A324B9C"/>
    <w:multiLevelType w:val="multilevel"/>
    <w:tmpl w:val="CA42BD34"/>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7" w15:restartNumberingAfterBreak="0">
    <w:nsid w:val="7E752DB5"/>
    <w:multiLevelType w:val="multilevel"/>
    <w:tmpl w:val="595A6236"/>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num w:numId="1" w16cid:durableId="349182296">
    <w:abstractNumId w:val="2"/>
  </w:num>
  <w:num w:numId="2" w16cid:durableId="657198855">
    <w:abstractNumId w:val="3"/>
  </w:num>
  <w:num w:numId="3" w16cid:durableId="64499753">
    <w:abstractNumId w:val="7"/>
  </w:num>
  <w:num w:numId="4" w16cid:durableId="1244796516">
    <w:abstractNumId w:val="1"/>
  </w:num>
  <w:num w:numId="5" w16cid:durableId="186404767">
    <w:abstractNumId w:val="4"/>
  </w:num>
  <w:num w:numId="6" w16cid:durableId="1711488139">
    <w:abstractNumId w:val="0"/>
  </w:num>
  <w:num w:numId="7" w16cid:durableId="622809658">
    <w:abstractNumId w:val="5"/>
  </w:num>
  <w:num w:numId="8" w16cid:durableId="198431099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7"/>
  <w:proofState w:spelling="clean" w:grammar="clean"/>
  <w:attachedTemplate r:id="rId1"/>
  <w:defaultTabStop w:val="720"/>
  <w:autoHyphenation/>
  <w:hyphenationZone w:val="425"/>
  <w:characterSpacingControl w:val="doNotCompress"/>
  <w:hdrShapeDefaults>
    <o:shapedefaults v:ext="edit" spidmax="102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3913"/>
    <w:rsid w:val="00173913"/>
    <w:rsid w:val="001E06B4"/>
    <w:rsid w:val="00216ED0"/>
    <w:rsid w:val="003126F6"/>
    <w:rsid w:val="0099028B"/>
    <w:rsid w:val="009C06FA"/>
    <w:rsid w:val="009D70B0"/>
    <w:rsid w:val="00D9141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44839707"/>
  <w15:docId w15:val="{826BBB62-F94A-CE4E-AB7C-5A19FE3015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SimSun" w:hAnsi="Liberation Serif" w:cs="Arial Unicode MS"/>
        <w:sz w:val="24"/>
        <w:szCs w:val="24"/>
        <w:lang w:val="fr-FR" w:eastAsia="zh-CN" w:bidi="hi-IN"/>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uppressAutoHyphens/>
      <w:jc w:val="center"/>
      <w:outlineLvl w:val="0"/>
    </w:pPr>
    <w:rPr>
      <w:rFonts w:ascii="Cambria" w:eastAsia="MS Gothic" w:hAnsi="Cambria" w:cs="Times New Roman"/>
      <w:b/>
      <w:bCs/>
      <w:sz w:val="22"/>
      <w:szCs w:val="28"/>
      <w:lang w:eastAsia="en-US" w:bidi="ar-S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FootnoteCharacters">
    <w:name w:val="Footnote Characters"/>
  </w:style>
  <w:style w:type="character" w:customStyle="1" w:styleId="InternetLink">
    <w:name w:val="Internet Link"/>
    <w:rPr>
      <w:color w:val="000080"/>
      <w:u w:val="single"/>
    </w:rPr>
  </w:style>
  <w:style w:type="paragraph" w:customStyle="1" w:styleId="Heading">
    <w:name w:val="Heading"/>
    <w:basedOn w:val="Normal"/>
    <w:next w:val="Corpsdetexte"/>
    <w:pPr>
      <w:keepNext/>
      <w:spacing w:before="240" w:after="120"/>
    </w:pPr>
    <w:rPr>
      <w:rFonts w:ascii="Liberation Sans" w:hAnsi="Liberation Sans"/>
      <w:sz w:val="28"/>
      <w:szCs w:val="28"/>
    </w:rPr>
  </w:style>
  <w:style w:type="paragraph" w:styleId="Corpsdetexte">
    <w:name w:val="Body Text"/>
    <w:basedOn w:val="Normal"/>
    <w:pPr>
      <w:spacing w:after="140" w:line="288" w:lineRule="auto"/>
    </w:pPr>
  </w:style>
  <w:style w:type="paragraph" w:styleId="Liste">
    <w:name w:val="List"/>
    <w:basedOn w:val="Corpsdetexte"/>
  </w:style>
  <w:style w:type="paragraph" w:customStyle="1" w:styleId="Lgende1">
    <w:name w:val="Légende1"/>
    <w:basedOn w:val="Normal"/>
    <w:pPr>
      <w:suppressLineNumbers/>
      <w:spacing w:before="120" w:after="120"/>
    </w:pPr>
    <w:rPr>
      <w:i/>
      <w:iCs/>
    </w:rPr>
  </w:style>
  <w:style w:type="paragraph" w:customStyle="1" w:styleId="Index">
    <w:name w:val="Index"/>
    <w:basedOn w:val="Normal"/>
    <w:pPr>
      <w:suppressLineNumbers/>
    </w:pPr>
  </w:style>
  <w:style w:type="paragraph" w:customStyle="1" w:styleId="Aucunstyle">
    <w:name w:val="[Aucun style]"/>
    <w:pPr>
      <w:spacing w:line="288" w:lineRule="auto"/>
      <w:textAlignment w:val="center"/>
    </w:pPr>
    <w:rPr>
      <w:rFonts w:ascii="MinionPro-Regular" w:hAnsi="MinionPro-Regular"/>
      <w:color w:val="000000"/>
    </w:rPr>
  </w:style>
  <w:style w:type="paragraph" w:customStyle="1" w:styleId="Paragraphestandard">
    <w:name w:val="[Paragraphe standard]"/>
    <w:basedOn w:val="Aucunstyle"/>
  </w:style>
  <w:style w:type="paragraph" w:customStyle="1" w:styleId="En-tte1">
    <w:name w:val="En-tête1"/>
    <w:basedOn w:val="Normal"/>
  </w:style>
  <w:style w:type="paragraph" w:customStyle="1" w:styleId="Quotations">
    <w:name w:val="Quotations"/>
    <w:basedOn w:val="Normal"/>
  </w:style>
  <w:style w:type="paragraph" w:customStyle="1" w:styleId="Pieddepage1">
    <w:name w:val="Pied de page1"/>
    <w:basedOn w:val="Normal"/>
  </w:style>
  <w:style w:type="paragraph" w:styleId="Textedebulles">
    <w:name w:val="Balloon Text"/>
    <w:basedOn w:val="Normal"/>
    <w:rPr>
      <w:rFonts w:ascii="Lucida Grande" w:hAnsi="Lucida Grande" w:cs="Lucida Grande"/>
      <w:sz w:val="18"/>
      <w:szCs w:val="18"/>
    </w:rPr>
  </w:style>
  <w:style w:type="character" w:customStyle="1" w:styleId="TextedebullesCar">
    <w:name w:val="Texte de bulles Car"/>
    <w:basedOn w:val="Policepardfaut"/>
    <w:rPr>
      <w:rFonts w:ascii="Lucida Grande" w:hAnsi="Lucida Grande" w:cs="Lucida Grande"/>
      <w:sz w:val="18"/>
      <w:szCs w:val="18"/>
    </w:rPr>
  </w:style>
  <w:style w:type="paragraph" w:styleId="En-tte">
    <w:name w:val="header"/>
    <w:basedOn w:val="Normal"/>
    <w:pPr>
      <w:tabs>
        <w:tab w:val="center" w:pos="4536"/>
        <w:tab w:val="right" w:pos="9072"/>
      </w:tabs>
    </w:pPr>
    <w:rPr>
      <w:rFonts w:cs="Mangal"/>
      <w:szCs w:val="21"/>
    </w:rPr>
  </w:style>
  <w:style w:type="character" w:customStyle="1" w:styleId="En-tteCar">
    <w:name w:val="En-tête Car"/>
    <w:basedOn w:val="Policepardfaut"/>
    <w:rPr>
      <w:rFonts w:cs="Mangal"/>
      <w:szCs w:val="21"/>
    </w:rPr>
  </w:style>
  <w:style w:type="paragraph" w:styleId="Pieddepage">
    <w:name w:val="footer"/>
    <w:basedOn w:val="Normal"/>
    <w:pPr>
      <w:tabs>
        <w:tab w:val="center" w:pos="4536"/>
        <w:tab w:val="right" w:pos="9072"/>
      </w:tabs>
    </w:pPr>
    <w:rPr>
      <w:rFonts w:cs="Mangal"/>
      <w:szCs w:val="21"/>
    </w:rPr>
  </w:style>
  <w:style w:type="character" w:customStyle="1" w:styleId="PieddepageCar">
    <w:name w:val="Pied de page Car"/>
    <w:basedOn w:val="Policepardfaut"/>
    <w:rPr>
      <w:rFonts w:cs="Mangal"/>
      <w:szCs w:val="21"/>
    </w:rPr>
  </w:style>
  <w:style w:type="paragraph" w:styleId="Paragraphedeliste">
    <w:name w:val="List Paragraph"/>
    <w:basedOn w:val="Normal"/>
    <w:pPr>
      <w:spacing w:after="160" w:line="251" w:lineRule="auto"/>
      <w:ind w:left="720"/>
    </w:pPr>
    <w:rPr>
      <w:rFonts w:ascii="Cambria" w:eastAsia="Cambria" w:hAnsi="Cambria" w:cs="Arial"/>
      <w:sz w:val="22"/>
      <w:szCs w:val="22"/>
      <w:lang w:eastAsia="en-US" w:bidi="ar-SA"/>
    </w:rPr>
  </w:style>
  <w:style w:type="character" w:styleId="Lienhypertexte">
    <w:name w:val="Hyperlink"/>
    <w:basedOn w:val="Policepardfaut"/>
    <w:rPr>
      <w:color w:val="0000FF"/>
      <w:u w:val="single"/>
    </w:rPr>
  </w:style>
  <w:style w:type="character" w:styleId="Mentionnonrsolue">
    <w:name w:val="Unresolved Mention"/>
    <w:basedOn w:val="Policepardfaut"/>
    <w:rPr>
      <w:color w:val="605E5C"/>
      <w:shd w:val="clear" w:color="auto" w:fill="E1DFDD"/>
    </w:rPr>
  </w:style>
  <w:style w:type="character" w:customStyle="1" w:styleId="Titre1Car">
    <w:name w:val="Titre 1 Car"/>
    <w:basedOn w:val="Policepardfaut"/>
    <w:rPr>
      <w:rFonts w:ascii="Cambria" w:eastAsia="MS Gothic" w:hAnsi="Cambria" w:cs="Times New Roman"/>
      <w:b/>
      <w:bCs/>
      <w:sz w:val="22"/>
      <w:szCs w:val="28"/>
      <w:lang w:eastAsia="en-US" w:bidi="ar-SA"/>
    </w:rPr>
  </w:style>
  <w:style w:type="paragraph" w:styleId="Sansinterligne">
    <w:name w:val="No Spacing"/>
    <w:rPr>
      <w:rFonts w:ascii="Cambria" w:eastAsia="Cambria" w:hAnsi="Cambria" w:cs="Arial"/>
      <w:sz w:val="22"/>
      <w:szCs w:val="22"/>
      <w:lang w:eastAsia="en-US" w:bidi="ar-SA"/>
    </w:rPr>
  </w:style>
  <w:style w:type="paragraph" w:customStyle="1" w:styleId="Default">
    <w:name w:val="Default"/>
    <w:pPr>
      <w:autoSpaceDE w:val="0"/>
    </w:pPr>
    <w:rPr>
      <w:rFonts w:ascii="Calibri" w:eastAsia="Cambria" w:hAnsi="Calibri" w:cs="Calibri"/>
      <w:color w:val="000000"/>
      <w:lang w:eastAsia="en-US" w:bidi="ar-SA"/>
    </w:rPr>
  </w:style>
  <w:style w:type="paragraph" w:styleId="Titre">
    <w:name w:val="Title"/>
    <w:basedOn w:val="Normal"/>
    <w:next w:val="Normal"/>
    <w:uiPriority w:val="10"/>
    <w:qFormat/>
    <w:rPr>
      <w:rFonts w:ascii="Calibri" w:eastAsia="MS Gothic" w:hAnsi="Calibri" w:cs="Mangal"/>
      <w:spacing w:val="-10"/>
      <w:kern w:val="3"/>
      <w:sz w:val="56"/>
      <w:szCs w:val="50"/>
    </w:rPr>
  </w:style>
  <w:style w:type="character" w:customStyle="1" w:styleId="TitreCar">
    <w:name w:val="Titre Car"/>
    <w:basedOn w:val="Policepardfaut"/>
    <w:rPr>
      <w:rFonts w:ascii="Calibri" w:eastAsia="MS Gothic" w:hAnsi="Calibri" w:cs="Mangal"/>
      <w:spacing w:val="-10"/>
      <w:kern w:val="3"/>
      <w:sz w:val="56"/>
      <w:szCs w:val="50"/>
    </w:rPr>
  </w:style>
  <w:style w:type="character" w:styleId="Marquedecommentaire">
    <w:name w:val="annotation reference"/>
    <w:rPr>
      <w:sz w:val="16"/>
      <w:szCs w:val="16"/>
    </w:rPr>
  </w:style>
  <w:style w:type="paragraph" w:styleId="Commentaire">
    <w:name w:val="annotation text"/>
    <w:basedOn w:val="Normal"/>
    <w:pPr>
      <w:suppressAutoHyphens/>
    </w:pPr>
    <w:rPr>
      <w:rFonts w:ascii="Times New Roman" w:eastAsia="Times New Roman" w:hAnsi="Times New Roman" w:cs="Times New Roman"/>
      <w:sz w:val="20"/>
      <w:szCs w:val="20"/>
      <w:lang w:eastAsia="fr-FR" w:bidi="ar-SA"/>
    </w:rPr>
  </w:style>
  <w:style w:type="character" w:customStyle="1" w:styleId="CommentaireCar">
    <w:name w:val="Commentaire Car"/>
    <w:basedOn w:val="Policepardfaut"/>
    <w:rPr>
      <w:rFonts w:ascii="Times New Roman" w:eastAsia="Times New Roman" w:hAnsi="Times New Roman" w:cs="Times New Roman"/>
      <w:sz w:val="20"/>
      <w:szCs w:val="20"/>
      <w:lang w:eastAsia="fr-FR" w:bidi="ar-SA"/>
    </w:rPr>
  </w:style>
  <w:style w:type="paragraph" w:styleId="Objetducommentaire">
    <w:name w:val="annotation subject"/>
    <w:basedOn w:val="Commentaire"/>
    <w:next w:val="Commentaire"/>
    <w:pPr>
      <w:suppressAutoHyphens w:val="0"/>
      <w:textAlignment w:val="auto"/>
    </w:pPr>
    <w:rPr>
      <w:rFonts w:ascii="Liberation Serif" w:eastAsia="SimSun" w:hAnsi="Liberation Serif" w:cs="Mangal"/>
      <w:b/>
      <w:bCs/>
      <w:szCs w:val="18"/>
      <w:lang w:eastAsia="zh-CN" w:bidi="hi-IN"/>
    </w:rPr>
  </w:style>
  <w:style w:type="character" w:customStyle="1" w:styleId="ObjetducommentaireCar">
    <w:name w:val="Objet du commentaire Car"/>
    <w:basedOn w:val="CommentaireCar"/>
    <w:rPr>
      <w:rFonts w:ascii="Times New Roman" w:eastAsia="Times New Roman" w:hAnsi="Times New Roman" w:cs="Mangal"/>
      <w:b/>
      <w:bCs/>
      <w:sz w:val="20"/>
      <w:szCs w:val="18"/>
      <w:lang w:eastAsia="fr-FR" w:bidi="ar-SA"/>
    </w:rPr>
  </w:style>
  <w:style w:type="paragraph" w:styleId="En-ttedetabledesmatires">
    <w:name w:val="TOC Heading"/>
    <w:basedOn w:val="Titre1"/>
    <w:next w:val="Normal"/>
    <w:pPr>
      <w:suppressAutoHyphens w:val="0"/>
      <w:spacing w:before="240" w:line="251" w:lineRule="auto"/>
      <w:jc w:val="left"/>
    </w:pPr>
    <w:rPr>
      <w:rFonts w:ascii="Calibri" w:hAnsi="Calibri"/>
      <w:b w:val="0"/>
      <w:bCs w:val="0"/>
      <w:color w:val="365F91"/>
      <w:sz w:val="32"/>
      <w:szCs w:val="32"/>
      <w:lang w:eastAsia="fr-FR"/>
    </w:rPr>
  </w:style>
  <w:style w:type="paragraph" w:styleId="NormalWeb">
    <w:name w:val="Normal (Web)"/>
    <w:basedOn w:val="Normal"/>
    <w:pPr>
      <w:spacing w:before="100" w:after="100"/>
    </w:pPr>
    <w:rPr>
      <w:rFonts w:ascii="Times New Roman" w:eastAsia="Times New Roman" w:hAnsi="Times New Roman" w:cs="Times New Roman"/>
      <w:lang w:eastAsia="fr-FR"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472</Words>
  <Characters>2602</Characters>
  <Application>Microsoft Office Word</Application>
  <DocSecurity>0</DocSecurity>
  <Lines>21</Lines>
  <Paragraphs>6</Paragraphs>
  <ScaleCrop>false</ScaleCrop>
  <Company/>
  <LinksUpToDate>false</LinksUpToDate>
  <CharactersWithSpaces>3068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dc:description/>
  <cp:lastModifiedBy>Ali Hamidi MAOULIDA</cp:lastModifiedBy>
  <cp:revision>4</cp:revision>
  <cp:lastPrinted>2023-03-24T07:19:00Z</cp:lastPrinted>
  <dcterms:created xsi:type="dcterms:W3CDTF">2025-11-21T12:37:00Z</dcterms:created>
  <dcterms:modified xsi:type="dcterms:W3CDTF">2025-11-21T12:38:00Z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0x010100C84F7ECBCB3B7E4A93911D008E34E1C2</vt:lpwstr>
  </property>
  <property fmtid="{D5CDD505-2E9C-101B-9397-08002B2CF9AE}" pid="3" name="MediaServiceImageTags">
    <vt:lpwstr/>
  </property>
</Properties>
</file>